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14BBD8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6638B4">
        <w:rPr>
          <w:bCs/>
          <w:noProof w:val="0"/>
          <w:sz w:val="24"/>
          <w:szCs w:val="24"/>
        </w:rPr>
        <w:t>03567</w:t>
      </w:r>
    </w:p>
    <w:p w14:paraId="3723E1D3" w14:textId="15F8D996" w:rsidR="005432D9" w:rsidRPr="005A5862" w:rsidRDefault="008A665C" w:rsidP="00541A65">
      <w:pPr>
        <w:pStyle w:val="Header"/>
        <w:tabs>
          <w:tab w:val="right" w:pos="9641"/>
        </w:tabs>
        <w:rPr>
          <w:rFonts w:eastAsia="SimSun"/>
          <w:bCs/>
          <w:sz w:val="24"/>
          <w:szCs w:val="24"/>
          <w:lang w:eastAsia="zh-CN"/>
        </w:rPr>
      </w:pPr>
      <w:r>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541A65" w:rsidRPr="005A5862">
        <w:rPr>
          <w:sz w:val="24"/>
        </w:rPr>
        <w:tab/>
      </w:r>
    </w:p>
    <w:p w14:paraId="403CB9C0" w14:textId="77777777" w:rsidR="00A209D6" w:rsidRDefault="00A209D6" w:rsidP="00A209D6">
      <w:pPr>
        <w:pStyle w:val="Header"/>
        <w:rPr>
          <w:bCs/>
          <w:noProof w:val="0"/>
          <w:sz w:val="24"/>
        </w:rPr>
      </w:pPr>
    </w:p>
    <w:p w14:paraId="0D04DE0E" w14:textId="28BF925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402A">
        <w:rPr>
          <w:rFonts w:cs="Arial"/>
          <w:b/>
          <w:bCs/>
          <w:sz w:val="24"/>
          <w:lang w:eastAsia="ja-JP"/>
        </w:rPr>
        <w:t>8.20.2</w:t>
      </w:r>
    </w:p>
    <w:p w14:paraId="0EC781B3" w14:textId="39BED316"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638B4">
        <w:rPr>
          <w:rFonts w:ascii="Arial" w:hAnsi="Arial" w:cs="Arial"/>
          <w:b/>
          <w:bCs/>
          <w:sz w:val="24"/>
        </w:rPr>
        <w:t>, Nokia Shanghai Bell</w:t>
      </w:r>
    </w:p>
    <w:p w14:paraId="16C775DD" w14:textId="034EECC1"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38B4">
        <w:rPr>
          <w:rFonts w:ascii="Arial" w:hAnsi="Arial" w:cs="Arial"/>
          <w:b/>
          <w:bCs/>
          <w:sz w:val="24"/>
        </w:rPr>
        <w:t>RTP Retransmissions for XR</w:t>
      </w:r>
    </w:p>
    <w:p w14:paraId="7D015DD9" w14:textId="0A64678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56B4" w:rsidRPr="00CB3E09">
        <w:rPr>
          <w:rFonts w:ascii="Arial" w:hAnsi="Arial" w:cs="Arial"/>
          <w:b/>
          <w:bCs/>
          <w:sz w:val="24"/>
          <w:lang w:val="en-US"/>
        </w:rPr>
        <w:t>NR_XR_Ph3-Core</w:t>
      </w:r>
      <w:r w:rsidR="001456B4" w:rsidRPr="00112F1A">
        <w:rPr>
          <w:rFonts w:ascii="Arial" w:hAnsi="Arial" w:cs="Arial"/>
          <w:b/>
          <w:bCs/>
          <w:sz w:val="24"/>
        </w:rPr>
        <w:t xml:space="preserve"> </w:t>
      </w:r>
      <w:r w:rsidR="001456B4">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2B38F6C" w14:textId="1CB273BE" w:rsidR="008B549E" w:rsidRDefault="00497A29" w:rsidP="008B549E">
      <w:r>
        <w:t xml:space="preserve">This contribution discusses the </w:t>
      </w:r>
      <w:r w:rsidR="001E617E">
        <w:t xml:space="preserve">SA4 </w:t>
      </w:r>
      <w:r w:rsidR="0040326A">
        <w:t xml:space="preserve">LS on </w:t>
      </w:r>
      <w:r w:rsidR="001E617E">
        <w:t>RTP retransmissions [</w:t>
      </w:r>
      <w:hyperlink r:id="rId12" w:history="1">
        <w:r w:rsidR="001E617E" w:rsidRPr="00904F66">
          <w:rPr>
            <w:rStyle w:val="Hyperlink"/>
          </w:rPr>
          <w:t>S4-250739</w:t>
        </w:r>
      </w:hyperlink>
      <w:r w:rsidR="001E617E">
        <w:t>]</w:t>
      </w:r>
      <w:r w:rsidR="0040326A">
        <w:t xml:space="preserve">. </w:t>
      </w:r>
    </w:p>
    <w:p w14:paraId="2F0575B0" w14:textId="4E7FBF5D" w:rsidR="008B549E" w:rsidRDefault="008B549E" w:rsidP="008B549E">
      <w:pPr>
        <w:pStyle w:val="Heading1"/>
      </w:pPr>
      <w:r w:rsidRPr="006E13D1">
        <w:t>2</w:t>
      </w:r>
      <w:r w:rsidRPr="006E13D1">
        <w:tab/>
      </w:r>
      <w:r w:rsidR="00FE6DFA">
        <w:t>Background Information</w:t>
      </w:r>
    </w:p>
    <w:p w14:paraId="4B8E80F6" w14:textId="77777777" w:rsidR="00216C30" w:rsidRDefault="00FE6DFA" w:rsidP="00FB1CEC">
      <w:r>
        <w:t>First of all, it is useful to clarify that SA4 looked into RTP retransmission</w:t>
      </w:r>
      <w:r w:rsidR="0046116C">
        <w:t>s</w:t>
      </w:r>
      <w:r>
        <w:t xml:space="preserve"> in </w:t>
      </w:r>
      <w:r w:rsidR="00216C30">
        <w:t>a</w:t>
      </w:r>
      <w:r>
        <w:t xml:space="preserve"> Rel-19 study</w:t>
      </w:r>
      <w:r w:rsidR="00216C30">
        <w:t xml:space="preserve"> on </w:t>
      </w:r>
      <w:r w:rsidR="00216C30" w:rsidRPr="00216C30">
        <w:t>5G Real-time Transport Protocol Configurations</w:t>
      </w:r>
      <w:r w:rsidR="00334348">
        <w:t xml:space="preserve"> </w:t>
      </w:r>
      <w:r w:rsidR="00994E50">
        <w:t>[</w:t>
      </w:r>
      <w:hyperlink r:id="rId13" w:history="1">
        <w:r w:rsidR="00994E50" w:rsidRPr="00AF3541">
          <w:rPr>
            <w:rStyle w:val="Hyperlink"/>
          </w:rPr>
          <w:t>26.822</w:t>
        </w:r>
      </w:hyperlink>
      <w:r w:rsidR="00994E50">
        <w:t>]</w:t>
      </w:r>
      <w:r w:rsidR="005719EB">
        <w:t xml:space="preserve">. </w:t>
      </w:r>
    </w:p>
    <w:p w14:paraId="1FC3DAFA" w14:textId="651AF6F3" w:rsidR="003A07B8" w:rsidRDefault="008F5326" w:rsidP="00FB1CEC">
      <w:r>
        <w:t>IETF defined an RTP retransmission payload format in RFC 4588.</w:t>
      </w:r>
      <w:r w:rsidR="005F650A">
        <w:t xml:space="preserve"> </w:t>
      </w:r>
      <w: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r w:rsidR="003A07B8">
        <w:t xml:space="preserve"> </w:t>
      </w:r>
      <w:r w:rsidR="00FB1CEC">
        <w:t>RFC 4588 requires the original and retransmission packets to be sent in two separate streams. Two options are given</w:t>
      </w:r>
      <w:r w:rsidR="003A07B8">
        <w:t>:</w:t>
      </w:r>
    </w:p>
    <w:p w14:paraId="7CFCB961" w14:textId="067D29F5" w:rsidR="00FB1CEC" w:rsidRDefault="00FB1CEC" w:rsidP="003A07B8">
      <w:pPr>
        <w:pStyle w:val="B1"/>
      </w:pPr>
      <w:r>
        <w:t>1)</w:t>
      </w:r>
      <w:r>
        <w:tab/>
        <w:t xml:space="preserve">Session-multiplexing: </w:t>
      </w:r>
      <w:r w:rsidR="00E6484B">
        <w:t>t</w:t>
      </w:r>
      <w:r>
        <w:t>he streams are multiplexed by sending them in two different sessions. In this case, the original and retransmission streams are sent to different network addresses or port numbers.</w:t>
      </w:r>
    </w:p>
    <w:p w14:paraId="6BBD1519" w14:textId="67B23ADB" w:rsidR="00FB1CEC" w:rsidRDefault="00FB1CEC" w:rsidP="003A07B8">
      <w:pPr>
        <w:pStyle w:val="B1"/>
      </w:pPr>
      <w:r>
        <w:t>2)</w:t>
      </w:r>
      <w:r>
        <w:tab/>
        <w:t xml:space="preserve">SSRC-multiplexing: </w:t>
      </w:r>
      <w:r w:rsidR="00E6484B">
        <w:t>t</w:t>
      </w:r>
      <w:r>
        <w:t xml:space="preserve">he streams are sent in the same session using different SSRC values. This allows minimizing the port usage since the same port can be used for both streams. </w:t>
      </w:r>
      <w:r w:rsidR="00982FA3">
        <w:t xml:space="preserve">Note that </w:t>
      </w:r>
      <w:r w:rsidR="00982FA3" w:rsidRPr="00982FA3">
        <w:t>SSRC multiplexing is the more typical case for retransmissions, and its support is mandated by MTSI and WebRTC.</w:t>
      </w:r>
    </w:p>
    <w:p w14:paraId="6041C507" w14:textId="6F572A8B" w:rsidR="00FE6DFA" w:rsidRDefault="00994E50" w:rsidP="00FE6DFA">
      <w:r>
        <w:t>As a result</w:t>
      </w:r>
      <w:r w:rsidR="00901B2C">
        <w:t xml:space="preserve"> of this study, </w:t>
      </w:r>
      <w:r>
        <w:t>SA4</w:t>
      </w:r>
      <w:r w:rsidR="00FE6DFA">
        <w:t xml:space="preserve"> concluded the following aspects for normative work in Rel-19</w:t>
      </w:r>
      <w:r w:rsidR="00CB23F6">
        <w:t xml:space="preserve"> [</w:t>
      </w:r>
      <w:hyperlink r:id="rId14" w:history="1">
        <w:r w:rsidR="00FE6DFA" w:rsidRPr="00CB23F6">
          <w:rPr>
            <w:rStyle w:val="Hyperlink"/>
          </w:rPr>
          <w:t>5G_RTP_Ph2</w:t>
        </w:r>
      </w:hyperlink>
      <w:r w:rsidR="00CB23F6">
        <w:t>]</w:t>
      </w:r>
      <w:r w:rsidR="00FE6DFA">
        <w:t>:</w:t>
      </w:r>
    </w:p>
    <w:p w14:paraId="58CB9E30" w14:textId="453993ED" w:rsidR="00FE6DFA" w:rsidRDefault="00FE6DFA" w:rsidP="00CB23F6">
      <w:pPr>
        <w:pStyle w:val="B1"/>
      </w:pPr>
      <w:r>
        <w:t>-</w:t>
      </w:r>
      <w:r>
        <w:tab/>
      </w:r>
      <w:r w:rsidRPr="00AF3541">
        <w:t>Coordinate with SA2 and RAN2 on network awareness of retransmitted PDUs as well as core network and RAN handling of retransmitted PDUs based on the information provided by the application.</w:t>
      </w:r>
    </w:p>
    <w:p w14:paraId="6E08EDB9" w14:textId="2C55BAD6" w:rsidR="00171CD6" w:rsidRDefault="000F5FC4" w:rsidP="00171CD6">
      <w:r>
        <w:t xml:space="preserve">The possible occurrence of </w:t>
      </w:r>
      <w:r w:rsidR="005E1C72" w:rsidRPr="005E1C72">
        <w:t>RTP retransmission is negotiated and configured end-to-end between a sender and a receiver. Currently, there is no mechanism to indicate to the 5G network whether an application uses retransmission for any of its RTP streams.</w:t>
      </w:r>
      <w:r w:rsidR="005E1C72">
        <w:t xml:space="preserve"> </w:t>
      </w:r>
      <w:r w:rsidR="00171CD6">
        <w:t>Hence the SA4 LS seeking for guidance.</w:t>
      </w:r>
    </w:p>
    <w:p w14:paraId="1632E770" w14:textId="6A1DA08B" w:rsidR="00B676E1" w:rsidRPr="00B676E1" w:rsidRDefault="00B676E1" w:rsidP="00B676E1">
      <w:pPr>
        <w:pStyle w:val="NO"/>
      </w:pPr>
      <w:r>
        <w:t>NOTE:</w:t>
      </w:r>
      <w:r>
        <w:tab/>
        <w:t>it is important to distinguish these RTP retransmissions from AL-FEC</w:t>
      </w:r>
      <w:r w:rsidR="0016670F">
        <w:t>,</w:t>
      </w:r>
      <w:r>
        <w:t xml:space="preserve"> which </w:t>
      </w:r>
      <w:r w:rsidRPr="00B676E1">
        <w:t>sends proactively redundant packets for reconstruction at the receiver.</w:t>
      </w:r>
    </w:p>
    <w:p w14:paraId="58BFFFE1" w14:textId="61044D66" w:rsidR="00FE6DFA" w:rsidRPr="00FE6DFA" w:rsidRDefault="00171CD6" w:rsidP="00171CD6">
      <w:pPr>
        <w:pStyle w:val="Heading1"/>
      </w:pPr>
      <w:r>
        <w:t>3</w:t>
      </w:r>
      <w:r>
        <w:tab/>
      </w:r>
      <w:r w:rsidR="00FE6DFA">
        <w:t>LS Content</w:t>
      </w:r>
    </w:p>
    <w:p w14:paraId="10BC31C4" w14:textId="03ECC583" w:rsidR="009F3781" w:rsidRDefault="009F3781" w:rsidP="008B549E">
      <w:r>
        <w:t>The SA4 LS states the following</w:t>
      </w:r>
      <w:r w:rsidR="00B2720A">
        <w:t xml:space="preserve"> [</w:t>
      </w:r>
      <w:hyperlink r:id="rId15" w:history="1">
        <w:r w:rsidR="00B2720A" w:rsidRPr="00904F66">
          <w:rPr>
            <w:rStyle w:val="Hyperlink"/>
          </w:rPr>
          <w:t>S4-250739</w:t>
        </w:r>
      </w:hyperlink>
      <w:r w:rsidR="00B2720A">
        <w:t>]</w:t>
      </w:r>
      <w:r>
        <w:t>:</w:t>
      </w:r>
    </w:p>
    <w:tbl>
      <w:tblPr>
        <w:tblStyle w:val="TableGrid"/>
        <w:tblW w:w="0" w:type="auto"/>
        <w:tblLook w:val="04A0" w:firstRow="1" w:lastRow="0" w:firstColumn="1" w:lastColumn="0" w:noHBand="0" w:noVBand="1"/>
      </w:tblPr>
      <w:tblGrid>
        <w:gridCol w:w="9631"/>
      </w:tblGrid>
      <w:tr w:rsidR="009F3781" w14:paraId="7AF85019" w14:textId="77777777" w:rsidTr="009F3781">
        <w:tc>
          <w:tcPr>
            <w:tcW w:w="9631" w:type="dxa"/>
            <w:shd w:val="clear" w:color="auto" w:fill="F2F2F2" w:themeFill="background1" w:themeFillShade="F2"/>
          </w:tcPr>
          <w:p w14:paraId="096B8AB4" w14:textId="77777777" w:rsidR="009F3781" w:rsidRDefault="009F3781" w:rsidP="009F3781">
            <w:pPr>
              <w:spacing w:before="120"/>
            </w:pPr>
            <w:r>
              <w:t>During the FS_5G_RTP_Ph2 study, SA4 looked into a candidate solution that aims to enable network awareness for RTP retransmission (as specified in RFC 4588) with the goal of improved PDU Set handling in the 5G network, as documented in clause 6.9 of TR 26.822.</w:t>
            </w:r>
          </w:p>
          <w:p w14:paraId="7DB4DEF9" w14:textId="77777777" w:rsidR="009F3781" w:rsidRDefault="009F3781" w:rsidP="009F3781">
            <w:r>
              <w:t>According to RFC 4588, source and retransmission PDUs associated to a media flow are transmitted in separate RTP streams. Hence, they may be mapped by the 5GC into the same or different QoS flows.</w:t>
            </w:r>
          </w:p>
          <w:p w14:paraId="1EDAF084" w14:textId="77777777" w:rsidR="009F3781" w:rsidRDefault="009F3781" w:rsidP="009F3781">
            <w:r>
              <w:lastRenderedPageBreak/>
              <w:t>SA4 discussed different PDU Set marking options for source and retransmission PDUs and identified some approaches which may be preferable depending on the QoS flow mapping.</w:t>
            </w:r>
          </w:p>
          <w:p w14:paraId="5049CDBF" w14:textId="77777777" w:rsidR="009F3781" w:rsidRDefault="009F3781" w:rsidP="009F3781">
            <w:r>
              <w:t>One such approach is to assign source and retransmission streams to the same QoS flow and configure an RTP sender to apply PDU Set marking only to source PDUs of a media flow. SA4 understands that this would result in retransmission PDUs being marked by the 5GC into new PDU Sets containing a single PDU, as they would be N6-unmarked PDUs.</w:t>
            </w:r>
          </w:p>
          <w:p w14:paraId="3A66F167" w14:textId="77777777" w:rsidR="009F3781" w:rsidRDefault="009F3781" w:rsidP="009F3781">
            <w:r>
              <w:t xml:space="preserve">SA4 believes that marking source and retransmission PDUs into the same PDU Set would be detrimental for the network. If an RTP sender uses PDU Set marking both for source and retransmission PDUs within the same QoS flow, they should be marked into different PDU Sets to avoid maintaining state in the RAN, which (according to the SA4 understanding) may make the RAN operation more complex. </w:t>
            </w:r>
          </w:p>
          <w:p w14:paraId="1A47CE2B" w14:textId="77777777" w:rsidR="009F3781" w:rsidRDefault="009F3781" w:rsidP="009F3781">
            <w:r>
              <w:t>Retransmission PDUs have stricter delay requirements to ensure meeting the decoding deadlines of corresponding ADUs at the receiver. One identified approach to address this requirement is configuring an RTP sender to mark source and retransmission PDUs into different PDU Sets, which the 5GC maps then into distinct QoS flows. This approach can improve the timely delivery of retransmission PDUs by providing better QoS.</w:t>
            </w:r>
          </w:p>
          <w:p w14:paraId="738CC897" w14:textId="4FBD019D" w:rsidR="009F3781" w:rsidRDefault="009F3781" w:rsidP="009F3781">
            <w:r>
              <w:t>Currently, there is no mechanism to inform the 5G network whether an application uses RTP retransmission (e.g. a flag in the RTP HE for PDU Set marking) or any related information, such as how long source packets are kept in the RTP sender buffer for potential retransmission.</w:t>
            </w:r>
          </w:p>
        </w:tc>
      </w:tr>
    </w:tbl>
    <w:p w14:paraId="118FFCB2" w14:textId="77777777" w:rsidR="009F3781" w:rsidRDefault="009F3781" w:rsidP="008B549E"/>
    <w:p w14:paraId="3FC25691" w14:textId="0EF8593B" w:rsidR="009F3781" w:rsidRDefault="009F3781" w:rsidP="008B549E">
      <w:r>
        <w:t>And asks the following to RAN2:</w:t>
      </w:r>
    </w:p>
    <w:tbl>
      <w:tblPr>
        <w:tblStyle w:val="TableGrid"/>
        <w:tblW w:w="0" w:type="auto"/>
        <w:tblLook w:val="04A0" w:firstRow="1" w:lastRow="0" w:firstColumn="1" w:lastColumn="0" w:noHBand="0" w:noVBand="1"/>
      </w:tblPr>
      <w:tblGrid>
        <w:gridCol w:w="9631"/>
      </w:tblGrid>
      <w:tr w:rsidR="009F3781" w14:paraId="6178F7D4" w14:textId="77777777" w:rsidTr="00896A34">
        <w:tc>
          <w:tcPr>
            <w:tcW w:w="9631" w:type="dxa"/>
            <w:shd w:val="clear" w:color="auto" w:fill="F2F2F2" w:themeFill="background1" w:themeFillShade="F2"/>
          </w:tcPr>
          <w:p w14:paraId="6932EB47" w14:textId="0AEEC28C" w:rsidR="009F3781" w:rsidRDefault="00EB4CB8" w:rsidP="00EB4CB8">
            <w:pPr>
              <w:spacing w:before="120"/>
            </w:pPr>
            <w:r w:rsidRPr="00EB4CB8">
              <w:t>Question to RAN2: Considering the options identified above (including potential mapping of source and retransmission PDUs into distinct QoS flows in the 5GC), are there any potential additional benefits to the RAN from receiving application-layer retransmission information when PDU Set based handling is enabled? If so, SA4 would like to receive feedback on what type of application-layer retransmission information would be beneficial for PDU Set based handling in the RAN.</w:t>
            </w:r>
          </w:p>
        </w:tc>
      </w:tr>
    </w:tbl>
    <w:p w14:paraId="2787CFEE" w14:textId="77777777" w:rsidR="009F3781" w:rsidRDefault="009F3781" w:rsidP="008B549E"/>
    <w:p w14:paraId="73338A6B" w14:textId="631EB42D" w:rsidR="00795259" w:rsidRPr="00795259" w:rsidRDefault="00795259" w:rsidP="00795259">
      <w:pPr>
        <w:pStyle w:val="Heading1"/>
      </w:pPr>
      <w:r>
        <w:t>4</w:t>
      </w:r>
      <w:r>
        <w:tab/>
        <w:t>Discussion</w:t>
      </w:r>
    </w:p>
    <w:p w14:paraId="3D5D1A2F" w14:textId="77777777" w:rsidR="00D43C86" w:rsidRDefault="00AA262A" w:rsidP="00AA262A">
      <w:r>
        <w:t xml:space="preserve">The SA4 LS outlines a few options for marking source PDUs and retransmission (RTX) PDUs into PDU Sets and mapping the associated streams into QoS flows, with different implications. Considering those options, SA4 wants to understand if there is a benefit to the network being aware when a PDU is an (application layer) RTX PDU, especially regarding PDU Set-based handling. </w:t>
      </w:r>
    </w:p>
    <w:p w14:paraId="171AE5F3" w14:textId="6BDA455C" w:rsidR="00AA262A" w:rsidRDefault="00D7615F" w:rsidP="00AA262A">
      <w:r w:rsidRPr="00D7615F">
        <w:t xml:space="preserve">From </w:t>
      </w:r>
      <w:r>
        <w:t>a</w:t>
      </w:r>
      <w:r w:rsidRPr="00D7615F">
        <w:t xml:space="preserve"> RAN2 perspective, marking is only useful if there</w:t>
      </w:r>
      <w:r>
        <w:t xml:space="preserve"> i</w:t>
      </w:r>
      <w:r w:rsidRPr="00D7615F">
        <w:t>s a potential benefit in treating Source and RTX PDUs differently. Such differentiated handling could be advantageous in the following scenarios</w:t>
      </w:r>
      <w:r w:rsidR="00AA262A">
        <w:t>:</w:t>
      </w:r>
    </w:p>
    <w:p w14:paraId="2358B287" w14:textId="75E2E458" w:rsidR="0007221B" w:rsidRDefault="0007221B" w:rsidP="0007221B">
      <w:pPr>
        <w:pStyle w:val="B1"/>
      </w:pPr>
      <w:r>
        <w:t>-</w:t>
      </w:r>
      <w:r>
        <w:tab/>
        <w:t xml:space="preserve">When Source PDUs do not need </w:t>
      </w:r>
      <w:r w:rsidRPr="0007221B">
        <w:rPr>
          <w:b/>
          <w:bCs/>
        </w:rPr>
        <w:t>retransmissions</w:t>
      </w:r>
      <w:r>
        <w:t xml:space="preserve"> in the RAN and can </w:t>
      </w:r>
      <w:r w:rsidR="000C1794">
        <w:t xml:space="preserve">thus </w:t>
      </w:r>
      <w:r>
        <w:t>rely on RLC UM bearers</w:t>
      </w:r>
      <w:r w:rsidR="00B91E71">
        <w:t>.</w:t>
      </w:r>
    </w:p>
    <w:p w14:paraId="710C7BA8" w14:textId="05B63F3A" w:rsidR="0007221B" w:rsidRDefault="0007221B" w:rsidP="00AA262A">
      <w:pPr>
        <w:pStyle w:val="B1"/>
      </w:pPr>
      <w:r>
        <w:t>-</w:t>
      </w:r>
      <w:r>
        <w:tab/>
        <w:t xml:space="preserve">When RTX PDUs should be </w:t>
      </w:r>
      <w:r w:rsidRPr="00F273AB">
        <w:rPr>
          <w:b/>
          <w:bCs/>
        </w:rPr>
        <w:t>prioritised</w:t>
      </w:r>
      <w:r>
        <w:t xml:space="preserve"> to meet the PSDB of the original PDU set and avoid wasting resources already spent on transmitting the </w:t>
      </w:r>
      <w:r w:rsidR="0020749A">
        <w:t>source</w:t>
      </w:r>
      <w:r>
        <w:t xml:space="preserve"> PDUs.</w:t>
      </w:r>
    </w:p>
    <w:p w14:paraId="23527332" w14:textId="538B274C" w:rsidR="00AA262A" w:rsidRDefault="00AA262A" w:rsidP="00521500">
      <w:pPr>
        <w:pStyle w:val="B1"/>
      </w:pPr>
      <w:r>
        <w:t>-</w:t>
      </w:r>
      <w:r>
        <w:tab/>
        <w:t xml:space="preserve">When RTX PDUs </w:t>
      </w:r>
      <w:r w:rsidR="00540AB0">
        <w:t xml:space="preserve">should </w:t>
      </w:r>
      <w:r>
        <w:t xml:space="preserve">be </w:t>
      </w:r>
      <w:r w:rsidRPr="00F273AB">
        <w:rPr>
          <w:b/>
          <w:bCs/>
        </w:rPr>
        <w:t>discarded</w:t>
      </w:r>
      <w:r>
        <w:t xml:space="preserve"> to free up resources</w:t>
      </w:r>
      <w:r w:rsidR="002F1BE5">
        <w:t xml:space="preserve">, for instance when congestion occurs and the </w:t>
      </w:r>
      <w:r w:rsidR="00540AB0" w:rsidRPr="00540AB0">
        <w:t xml:space="preserve">gNB </w:t>
      </w:r>
      <w:r w:rsidR="002F1BE5">
        <w:t xml:space="preserve">wishes </w:t>
      </w:r>
      <w:r w:rsidR="00540AB0" w:rsidRPr="00540AB0">
        <w:t>to prioritise fresh data</w:t>
      </w:r>
      <w:r w:rsidR="00E81EA0">
        <w:t>.</w:t>
      </w:r>
    </w:p>
    <w:p w14:paraId="575DB004" w14:textId="13072BC3" w:rsidR="00AA262A" w:rsidRDefault="0020749A" w:rsidP="00E71CB8">
      <w:r>
        <w:t>All</w:t>
      </w:r>
      <w:r w:rsidR="00B30EDC">
        <w:t xml:space="preserve"> can easily be achieved when two QoS flows are setup: one for the source stream and a separate one for the </w:t>
      </w:r>
      <w:r w:rsidR="00C11B81">
        <w:t>retransmission stream</w:t>
      </w:r>
      <w:r w:rsidR="00AA262A">
        <w:t>.</w:t>
      </w:r>
      <w:r w:rsidR="00671A7F">
        <w:t xml:space="preserve"> </w:t>
      </w:r>
      <w:r w:rsidR="00486B3D">
        <w:t>With such a configuration, the source stream could rely on RLC UM while the retransmission stream could rely on RLC AM and</w:t>
      </w:r>
      <w:r w:rsidR="00BD4913">
        <w:t>/or</w:t>
      </w:r>
      <w:r w:rsidR="00486B3D">
        <w:t xml:space="preserve"> be configured with a higher priority.</w:t>
      </w:r>
    </w:p>
    <w:p w14:paraId="6E3B5D1D" w14:textId="7089B7A2" w:rsidR="00A27F45" w:rsidRDefault="00AA262A" w:rsidP="00AA262A">
      <w:r w:rsidRPr="007D4B94">
        <w:rPr>
          <w:b/>
          <w:bCs/>
        </w:rPr>
        <w:t>Observation</w:t>
      </w:r>
      <w:r>
        <w:t xml:space="preserve">: identifying RTX PDUs </w:t>
      </w:r>
      <w:r w:rsidR="00B84680">
        <w:t>w</w:t>
      </w:r>
      <w:r>
        <w:t xml:space="preserve">ould be beneficial to the RAN </w:t>
      </w:r>
      <w:r w:rsidR="00C11B81">
        <w:t>and can easily be done if two QoS flows are setup (</w:t>
      </w:r>
      <w:r w:rsidR="00A9605E">
        <w:t xml:space="preserve">one </w:t>
      </w:r>
      <w:r w:rsidR="00C11B81">
        <w:t xml:space="preserve">for the source </w:t>
      </w:r>
      <w:r w:rsidR="00A9605E">
        <w:t xml:space="preserve">stream and another one for the </w:t>
      </w:r>
      <w:r w:rsidR="00C11B81">
        <w:t>retransmissions streams)</w:t>
      </w:r>
      <w:r>
        <w:t>.</w:t>
      </w:r>
    </w:p>
    <w:p w14:paraId="16CB5684" w14:textId="5C10A01D" w:rsidR="008B549E" w:rsidRPr="006E13D1" w:rsidRDefault="00C36381" w:rsidP="008B549E">
      <w:pPr>
        <w:pStyle w:val="Heading1"/>
      </w:pPr>
      <w:r>
        <w:lastRenderedPageBreak/>
        <w:t>5</w:t>
      </w:r>
      <w:r w:rsidR="008B549E" w:rsidRPr="006E13D1">
        <w:tab/>
      </w:r>
      <w:r w:rsidR="008B549E">
        <w:t>Conclusion</w:t>
      </w:r>
    </w:p>
    <w:p w14:paraId="5981D961" w14:textId="50875824" w:rsidR="008B549E" w:rsidRDefault="00C36381" w:rsidP="008B549E">
      <w:r>
        <w:t xml:space="preserve">This </w:t>
      </w:r>
      <w:r w:rsidR="0096069F">
        <w:t xml:space="preserve">contribution has discussed the SA4 LS on </w:t>
      </w:r>
      <w:r w:rsidR="0096069F" w:rsidRPr="0096069F">
        <w:t>RTP Retransmissions for XR</w:t>
      </w:r>
      <w:r w:rsidR="00594602">
        <w:t xml:space="preserve"> and has observed that </w:t>
      </w:r>
      <w:r w:rsidR="001E18B8">
        <w:t>identifying RTX PDUs would be beneficial to the RAN and can easily be done if two QoS flows are setup (one for the source stream and another one for the retransmissions streams).</w:t>
      </w:r>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A3D6" w14:textId="77777777" w:rsidR="007F1D06" w:rsidRDefault="007F1D06">
      <w:r>
        <w:separator/>
      </w:r>
    </w:p>
  </w:endnote>
  <w:endnote w:type="continuationSeparator" w:id="0">
    <w:p w14:paraId="3E90EA97" w14:textId="77777777" w:rsidR="007F1D06" w:rsidRDefault="007F1D06">
      <w:r>
        <w:continuationSeparator/>
      </w:r>
    </w:p>
  </w:endnote>
  <w:endnote w:type="continuationNotice" w:id="1">
    <w:p w14:paraId="6FD2B1C3" w14:textId="77777777" w:rsidR="007F1D06" w:rsidRDefault="007F1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980E" w14:textId="77777777" w:rsidR="007F1D06" w:rsidRDefault="007F1D06">
      <w:r>
        <w:separator/>
      </w:r>
    </w:p>
  </w:footnote>
  <w:footnote w:type="continuationSeparator" w:id="0">
    <w:p w14:paraId="33F2218B" w14:textId="77777777" w:rsidR="007F1D06" w:rsidRDefault="007F1D06">
      <w:r>
        <w:continuationSeparator/>
      </w:r>
    </w:p>
  </w:footnote>
  <w:footnote w:type="continuationNotice" w:id="1">
    <w:p w14:paraId="1ED6E89C" w14:textId="77777777" w:rsidR="007F1D06" w:rsidRDefault="007F1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2BE0"/>
    <w:rsid w:val="00023C40"/>
    <w:rsid w:val="0002507D"/>
    <w:rsid w:val="00033397"/>
    <w:rsid w:val="00040095"/>
    <w:rsid w:val="000418DD"/>
    <w:rsid w:val="00065268"/>
    <w:rsid w:val="0007221B"/>
    <w:rsid w:val="00073C9C"/>
    <w:rsid w:val="00076412"/>
    <w:rsid w:val="00080512"/>
    <w:rsid w:val="00090468"/>
    <w:rsid w:val="00094568"/>
    <w:rsid w:val="000B7BCF"/>
    <w:rsid w:val="000C1794"/>
    <w:rsid w:val="000C522B"/>
    <w:rsid w:val="000D3242"/>
    <w:rsid w:val="000D3DFC"/>
    <w:rsid w:val="000D58AB"/>
    <w:rsid w:val="000E192F"/>
    <w:rsid w:val="000F5FC4"/>
    <w:rsid w:val="00103996"/>
    <w:rsid w:val="0010551C"/>
    <w:rsid w:val="0011046F"/>
    <w:rsid w:val="00112F1A"/>
    <w:rsid w:val="00115A1C"/>
    <w:rsid w:val="001176E4"/>
    <w:rsid w:val="00125351"/>
    <w:rsid w:val="0012610D"/>
    <w:rsid w:val="00126AE1"/>
    <w:rsid w:val="00134898"/>
    <w:rsid w:val="00136DAA"/>
    <w:rsid w:val="00145075"/>
    <w:rsid w:val="001456B4"/>
    <w:rsid w:val="00163A64"/>
    <w:rsid w:val="0016670F"/>
    <w:rsid w:val="00171CD6"/>
    <w:rsid w:val="001741A0"/>
    <w:rsid w:val="00175FA0"/>
    <w:rsid w:val="0018542A"/>
    <w:rsid w:val="00194CD0"/>
    <w:rsid w:val="001B49C9"/>
    <w:rsid w:val="001C23F4"/>
    <w:rsid w:val="001C4F79"/>
    <w:rsid w:val="001C76E4"/>
    <w:rsid w:val="001D6391"/>
    <w:rsid w:val="001E18B8"/>
    <w:rsid w:val="001E617E"/>
    <w:rsid w:val="001F0EFE"/>
    <w:rsid w:val="001F168B"/>
    <w:rsid w:val="001F7198"/>
    <w:rsid w:val="001F7831"/>
    <w:rsid w:val="00204045"/>
    <w:rsid w:val="0020712B"/>
    <w:rsid w:val="0020749A"/>
    <w:rsid w:val="00215761"/>
    <w:rsid w:val="00216C30"/>
    <w:rsid w:val="0021716B"/>
    <w:rsid w:val="00217467"/>
    <w:rsid w:val="00223488"/>
    <w:rsid w:val="0022606D"/>
    <w:rsid w:val="00231728"/>
    <w:rsid w:val="00240BB8"/>
    <w:rsid w:val="00244A05"/>
    <w:rsid w:val="0024645B"/>
    <w:rsid w:val="00250404"/>
    <w:rsid w:val="00256B74"/>
    <w:rsid w:val="002610D8"/>
    <w:rsid w:val="00265F43"/>
    <w:rsid w:val="002747EC"/>
    <w:rsid w:val="002855BF"/>
    <w:rsid w:val="00290A7C"/>
    <w:rsid w:val="00293E0D"/>
    <w:rsid w:val="002978E4"/>
    <w:rsid w:val="002A1E19"/>
    <w:rsid w:val="002B2988"/>
    <w:rsid w:val="002B54AB"/>
    <w:rsid w:val="002F0D22"/>
    <w:rsid w:val="002F1BE5"/>
    <w:rsid w:val="002F4960"/>
    <w:rsid w:val="00311B17"/>
    <w:rsid w:val="00311BFF"/>
    <w:rsid w:val="00315FA8"/>
    <w:rsid w:val="003172DC"/>
    <w:rsid w:val="00325AE3"/>
    <w:rsid w:val="00326069"/>
    <w:rsid w:val="00334348"/>
    <w:rsid w:val="00336BAB"/>
    <w:rsid w:val="0034738A"/>
    <w:rsid w:val="0035462D"/>
    <w:rsid w:val="00360DF7"/>
    <w:rsid w:val="0036459E"/>
    <w:rsid w:val="00364B41"/>
    <w:rsid w:val="00365EED"/>
    <w:rsid w:val="00371D99"/>
    <w:rsid w:val="00372DF8"/>
    <w:rsid w:val="00380F12"/>
    <w:rsid w:val="00383096"/>
    <w:rsid w:val="003901AB"/>
    <w:rsid w:val="0039346C"/>
    <w:rsid w:val="003A07B8"/>
    <w:rsid w:val="003A41EF"/>
    <w:rsid w:val="003A4ED8"/>
    <w:rsid w:val="003B40AD"/>
    <w:rsid w:val="003B522C"/>
    <w:rsid w:val="003C3D6F"/>
    <w:rsid w:val="003C4E37"/>
    <w:rsid w:val="003D0FD0"/>
    <w:rsid w:val="003D5D69"/>
    <w:rsid w:val="003D6B42"/>
    <w:rsid w:val="003D7AAB"/>
    <w:rsid w:val="003E16BE"/>
    <w:rsid w:val="003F4E28"/>
    <w:rsid w:val="003F76B6"/>
    <w:rsid w:val="004006E8"/>
    <w:rsid w:val="00401855"/>
    <w:rsid w:val="0040326A"/>
    <w:rsid w:val="00426226"/>
    <w:rsid w:val="004279B2"/>
    <w:rsid w:val="00446C3A"/>
    <w:rsid w:val="0044716F"/>
    <w:rsid w:val="00457837"/>
    <w:rsid w:val="0046116C"/>
    <w:rsid w:val="00465587"/>
    <w:rsid w:val="00477455"/>
    <w:rsid w:val="00483950"/>
    <w:rsid w:val="00486B3D"/>
    <w:rsid w:val="00497A29"/>
    <w:rsid w:val="004A1F7B"/>
    <w:rsid w:val="004C44D2"/>
    <w:rsid w:val="004D3578"/>
    <w:rsid w:val="004D380D"/>
    <w:rsid w:val="004E0112"/>
    <w:rsid w:val="004E213A"/>
    <w:rsid w:val="004E25BB"/>
    <w:rsid w:val="004E7553"/>
    <w:rsid w:val="004F4540"/>
    <w:rsid w:val="004F7306"/>
    <w:rsid w:val="004F73A7"/>
    <w:rsid w:val="00503171"/>
    <w:rsid w:val="00506C28"/>
    <w:rsid w:val="00521500"/>
    <w:rsid w:val="00534DA0"/>
    <w:rsid w:val="00537809"/>
    <w:rsid w:val="00540AB0"/>
    <w:rsid w:val="00541A65"/>
    <w:rsid w:val="005432D9"/>
    <w:rsid w:val="00543E6C"/>
    <w:rsid w:val="0054777E"/>
    <w:rsid w:val="0055013E"/>
    <w:rsid w:val="00557466"/>
    <w:rsid w:val="0056238A"/>
    <w:rsid w:val="00565087"/>
    <w:rsid w:val="0056573F"/>
    <w:rsid w:val="00571279"/>
    <w:rsid w:val="005719EB"/>
    <w:rsid w:val="00573250"/>
    <w:rsid w:val="00575FC5"/>
    <w:rsid w:val="00594602"/>
    <w:rsid w:val="005A13AB"/>
    <w:rsid w:val="005A4404"/>
    <w:rsid w:val="005A49C6"/>
    <w:rsid w:val="005A5862"/>
    <w:rsid w:val="005C0E92"/>
    <w:rsid w:val="005C766E"/>
    <w:rsid w:val="005C7CD5"/>
    <w:rsid w:val="005E1C72"/>
    <w:rsid w:val="005E2112"/>
    <w:rsid w:val="005F650A"/>
    <w:rsid w:val="00611566"/>
    <w:rsid w:val="0061345F"/>
    <w:rsid w:val="00644030"/>
    <w:rsid w:val="00646D99"/>
    <w:rsid w:val="006527D7"/>
    <w:rsid w:val="00656910"/>
    <w:rsid w:val="006574C0"/>
    <w:rsid w:val="006638B4"/>
    <w:rsid w:val="00670B9D"/>
    <w:rsid w:val="00671A7F"/>
    <w:rsid w:val="0068763B"/>
    <w:rsid w:val="00696821"/>
    <w:rsid w:val="006B21C5"/>
    <w:rsid w:val="006C66D8"/>
    <w:rsid w:val="006D1E24"/>
    <w:rsid w:val="006D35DE"/>
    <w:rsid w:val="006E1057"/>
    <w:rsid w:val="006E1417"/>
    <w:rsid w:val="006F596D"/>
    <w:rsid w:val="006F6A2C"/>
    <w:rsid w:val="007036D4"/>
    <w:rsid w:val="007069DC"/>
    <w:rsid w:val="00710201"/>
    <w:rsid w:val="00711E5E"/>
    <w:rsid w:val="0072073A"/>
    <w:rsid w:val="00723B23"/>
    <w:rsid w:val="00724756"/>
    <w:rsid w:val="007342B5"/>
    <w:rsid w:val="00734A5B"/>
    <w:rsid w:val="00744E76"/>
    <w:rsid w:val="0075173D"/>
    <w:rsid w:val="00752F20"/>
    <w:rsid w:val="00757D40"/>
    <w:rsid w:val="007662B5"/>
    <w:rsid w:val="0077721E"/>
    <w:rsid w:val="00781F0F"/>
    <w:rsid w:val="0078727C"/>
    <w:rsid w:val="0079049D"/>
    <w:rsid w:val="0079210C"/>
    <w:rsid w:val="00793DC5"/>
    <w:rsid w:val="00795259"/>
    <w:rsid w:val="00796823"/>
    <w:rsid w:val="007A2E55"/>
    <w:rsid w:val="007A360D"/>
    <w:rsid w:val="007A7A0D"/>
    <w:rsid w:val="007B18D8"/>
    <w:rsid w:val="007B2911"/>
    <w:rsid w:val="007C095F"/>
    <w:rsid w:val="007C1AB0"/>
    <w:rsid w:val="007C2067"/>
    <w:rsid w:val="007C2DD0"/>
    <w:rsid w:val="007D4B94"/>
    <w:rsid w:val="007E7222"/>
    <w:rsid w:val="007F1D06"/>
    <w:rsid w:val="007F2E08"/>
    <w:rsid w:val="008024FA"/>
    <w:rsid w:val="008028A4"/>
    <w:rsid w:val="00802ABE"/>
    <w:rsid w:val="00802B58"/>
    <w:rsid w:val="00813245"/>
    <w:rsid w:val="00835989"/>
    <w:rsid w:val="00840DE0"/>
    <w:rsid w:val="00847755"/>
    <w:rsid w:val="00847CD0"/>
    <w:rsid w:val="00850F5E"/>
    <w:rsid w:val="008607A8"/>
    <w:rsid w:val="0086354A"/>
    <w:rsid w:val="008635EE"/>
    <w:rsid w:val="008658A2"/>
    <w:rsid w:val="008768CA"/>
    <w:rsid w:val="00877EF9"/>
    <w:rsid w:val="00880559"/>
    <w:rsid w:val="00896A34"/>
    <w:rsid w:val="008A665C"/>
    <w:rsid w:val="008B5306"/>
    <w:rsid w:val="008B549E"/>
    <w:rsid w:val="008B54E8"/>
    <w:rsid w:val="008C2E2A"/>
    <w:rsid w:val="008C3057"/>
    <w:rsid w:val="008D0C8C"/>
    <w:rsid w:val="008D2E4D"/>
    <w:rsid w:val="008D6D57"/>
    <w:rsid w:val="008E015B"/>
    <w:rsid w:val="008E0235"/>
    <w:rsid w:val="008E09F0"/>
    <w:rsid w:val="008F396F"/>
    <w:rsid w:val="008F3DCD"/>
    <w:rsid w:val="008F5326"/>
    <w:rsid w:val="00901B2C"/>
    <w:rsid w:val="0090271F"/>
    <w:rsid w:val="00902DB9"/>
    <w:rsid w:val="0090466A"/>
    <w:rsid w:val="00904F66"/>
    <w:rsid w:val="00905E5A"/>
    <w:rsid w:val="009076D6"/>
    <w:rsid w:val="00911F55"/>
    <w:rsid w:val="0091752B"/>
    <w:rsid w:val="00923655"/>
    <w:rsid w:val="009248C6"/>
    <w:rsid w:val="009339CB"/>
    <w:rsid w:val="00936071"/>
    <w:rsid w:val="009376CD"/>
    <w:rsid w:val="00940212"/>
    <w:rsid w:val="00940B8C"/>
    <w:rsid w:val="00942EC2"/>
    <w:rsid w:val="0096069F"/>
    <w:rsid w:val="00961B32"/>
    <w:rsid w:val="00962509"/>
    <w:rsid w:val="00970DB3"/>
    <w:rsid w:val="00974BB0"/>
    <w:rsid w:val="00975BCD"/>
    <w:rsid w:val="009818A2"/>
    <w:rsid w:val="00982FA3"/>
    <w:rsid w:val="009861A5"/>
    <w:rsid w:val="009928A9"/>
    <w:rsid w:val="00994E50"/>
    <w:rsid w:val="00995449"/>
    <w:rsid w:val="009A0AF3"/>
    <w:rsid w:val="009B07CD"/>
    <w:rsid w:val="009B12C5"/>
    <w:rsid w:val="009C19E9"/>
    <w:rsid w:val="009D4729"/>
    <w:rsid w:val="009D74A6"/>
    <w:rsid w:val="009E0E87"/>
    <w:rsid w:val="009F3781"/>
    <w:rsid w:val="009F56B8"/>
    <w:rsid w:val="00A10F02"/>
    <w:rsid w:val="00A17176"/>
    <w:rsid w:val="00A204CA"/>
    <w:rsid w:val="00A209D6"/>
    <w:rsid w:val="00A22738"/>
    <w:rsid w:val="00A27F45"/>
    <w:rsid w:val="00A320DA"/>
    <w:rsid w:val="00A36F5F"/>
    <w:rsid w:val="00A430EC"/>
    <w:rsid w:val="00A53724"/>
    <w:rsid w:val="00A54B2B"/>
    <w:rsid w:val="00A703B6"/>
    <w:rsid w:val="00A708E3"/>
    <w:rsid w:val="00A773B2"/>
    <w:rsid w:val="00A82346"/>
    <w:rsid w:val="00A9605E"/>
    <w:rsid w:val="00A9671C"/>
    <w:rsid w:val="00AA1553"/>
    <w:rsid w:val="00AA21D3"/>
    <w:rsid w:val="00AA262A"/>
    <w:rsid w:val="00AC4064"/>
    <w:rsid w:val="00AC5846"/>
    <w:rsid w:val="00AD7E7C"/>
    <w:rsid w:val="00AE1315"/>
    <w:rsid w:val="00AE51E0"/>
    <w:rsid w:val="00AF3541"/>
    <w:rsid w:val="00B003C0"/>
    <w:rsid w:val="00B05380"/>
    <w:rsid w:val="00B05962"/>
    <w:rsid w:val="00B15449"/>
    <w:rsid w:val="00B16C2F"/>
    <w:rsid w:val="00B2720A"/>
    <w:rsid w:val="00B27303"/>
    <w:rsid w:val="00B30EDC"/>
    <w:rsid w:val="00B31146"/>
    <w:rsid w:val="00B47FD1"/>
    <w:rsid w:val="00B516BB"/>
    <w:rsid w:val="00B57128"/>
    <w:rsid w:val="00B5751D"/>
    <w:rsid w:val="00B669E9"/>
    <w:rsid w:val="00B676E1"/>
    <w:rsid w:val="00B7538C"/>
    <w:rsid w:val="00B84680"/>
    <w:rsid w:val="00B84DB2"/>
    <w:rsid w:val="00B91E71"/>
    <w:rsid w:val="00B936BE"/>
    <w:rsid w:val="00BB5B47"/>
    <w:rsid w:val="00BC3555"/>
    <w:rsid w:val="00BD08AF"/>
    <w:rsid w:val="00BD1505"/>
    <w:rsid w:val="00BD4913"/>
    <w:rsid w:val="00BF17C3"/>
    <w:rsid w:val="00C07241"/>
    <w:rsid w:val="00C11B81"/>
    <w:rsid w:val="00C12B51"/>
    <w:rsid w:val="00C24650"/>
    <w:rsid w:val="00C250D4"/>
    <w:rsid w:val="00C25465"/>
    <w:rsid w:val="00C31806"/>
    <w:rsid w:val="00C33079"/>
    <w:rsid w:val="00C36381"/>
    <w:rsid w:val="00C46DA9"/>
    <w:rsid w:val="00C55A12"/>
    <w:rsid w:val="00C6403D"/>
    <w:rsid w:val="00C6553E"/>
    <w:rsid w:val="00C83A13"/>
    <w:rsid w:val="00C86F10"/>
    <w:rsid w:val="00C903C9"/>
    <w:rsid w:val="00C9068C"/>
    <w:rsid w:val="00C92967"/>
    <w:rsid w:val="00C964FD"/>
    <w:rsid w:val="00CA3D0C"/>
    <w:rsid w:val="00CA654B"/>
    <w:rsid w:val="00CB183F"/>
    <w:rsid w:val="00CB23F6"/>
    <w:rsid w:val="00CB72B8"/>
    <w:rsid w:val="00CD0BA8"/>
    <w:rsid w:val="00CD4C7B"/>
    <w:rsid w:val="00CD58FE"/>
    <w:rsid w:val="00CF6C85"/>
    <w:rsid w:val="00D33BE3"/>
    <w:rsid w:val="00D35C99"/>
    <w:rsid w:val="00D3792D"/>
    <w:rsid w:val="00D411B5"/>
    <w:rsid w:val="00D43C86"/>
    <w:rsid w:val="00D46096"/>
    <w:rsid w:val="00D54820"/>
    <w:rsid w:val="00D55E47"/>
    <w:rsid w:val="00D62E19"/>
    <w:rsid w:val="00D6524B"/>
    <w:rsid w:val="00D66743"/>
    <w:rsid w:val="00D67CD1"/>
    <w:rsid w:val="00D738D6"/>
    <w:rsid w:val="00D7615F"/>
    <w:rsid w:val="00D80795"/>
    <w:rsid w:val="00D854BE"/>
    <w:rsid w:val="00D87E00"/>
    <w:rsid w:val="00D9134D"/>
    <w:rsid w:val="00D94DB1"/>
    <w:rsid w:val="00D961BB"/>
    <w:rsid w:val="00D96535"/>
    <w:rsid w:val="00D96D11"/>
    <w:rsid w:val="00DA1415"/>
    <w:rsid w:val="00DA7A03"/>
    <w:rsid w:val="00DB0DB8"/>
    <w:rsid w:val="00DB1818"/>
    <w:rsid w:val="00DC309B"/>
    <w:rsid w:val="00DC4DA2"/>
    <w:rsid w:val="00DC5261"/>
    <w:rsid w:val="00DD700E"/>
    <w:rsid w:val="00DE25D2"/>
    <w:rsid w:val="00DE3AD2"/>
    <w:rsid w:val="00DE5385"/>
    <w:rsid w:val="00DF5B44"/>
    <w:rsid w:val="00DF7C20"/>
    <w:rsid w:val="00E00C1A"/>
    <w:rsid w:val="00E038FB"/>
    <w:rsid w:val="00E42A2B"/>
    <w:rsid w:val="00E46C08"/>
    <w:rsid w:val="00E471CF"/>
    <w:rsid w:val="00E5402A"/>
    <w:rsid w:val="00E60F56"/>
    <w:rsid w:val="00E62835"/>
    <w:rsid w:val="00E6480E"/>
    <w:rsid w:val="00E6484B"/>
    <w:rsid w:val="00E6763E"/>
    <w:rsid w:val="00E71CB8"/>
    <w:rsid w:val="00E77645"/>
    <w:rsid w:val="00E81EA0"/>
    <w:rsid w:val="00E83697"/>
    <w:rsid w:val="00E859B6"/>
    <w:rsid w:val="00E862B3"/>
    <w:rsid w:val="00E95863"/>
    <w:rsid w:val="00EA0285"/>
    <w:rsid w:val="00EA66C9"/>
    <w:rsid w:val="00EB4CB8"/>
    <w:rsid w:val="00EB5D32"/>
    <w:rsid w:val="00EC4A25"/>
    <w:rsid w:val="00ED1C74"/>
    <w:rsid w:val="00ED3DAE"/>
    <w:rsid w:val="00EE42EE"/>
    <w:rsid w:val="00EF612C"/>
    <w:rsid w:val="00F025A2"/>
    <w:rsid w:val="00F036E9"/>
    <w:rsid w:val="00F07388"/>
    <w:rsid w:val="00F2026E"/>
    <w:rsid w:val="00F2210A"/>
    <w:rsid w:val="00F258F8"/>
    <w:rsid w:val="00F273AB"/>
    <w:rsid w:val="00F31372"/>
    <w:rsid w:val="00F37743"/>
    <w:rsid w:val="00F40C2F"/>
    <w:rsid w:val="00F41DDC"/>
    <w:rsid w:val="00F42493"/>
    <w:rsid w:val="00F54A3D"/>
    <w:rsid w:val="00F54CB0"/>
    <w:rsid w:val="00F579CD"/>
    <w:rsid w:val="00F653B8"/>
    <w:rsid w:val="00F71B89"/>
    <w:rsid w:val="00F7353C"/>
    <w:rsid w:val="00F74716"/>
    <w:rsid w:val="00F76F8F"/>
    <w:rsid w:val="00F87048"/>
    <w:rsid w:val="00F87257"/>
    <w:rsid w:val="00F941DF"/>
    <w:rsid w:val="00F9588D"/>
    <w:rsid w:val="00FA1266"/>
    <w:rsid w:val="00FB1CEC"/>
    <w:rsid w:val="00FB36FA"/>
    <w:rsid w:val="00FC1192"/>
    <w:rsid w:val="00FE106D"/>
    <w:rsid w:val="00FE251B"/>
    <w:rsid w:val="00FE6DFA"/>
    <w:rsid w:val="00FF58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904F66"/>
    <w:rPr>
      <w:color w:val="954F72" w:themeColor="followedHyperlink"/>
      <w:u w:val="single"/>
    </w:rPr>
  </w:style>
  <w:style w:type="table" w:styleId="TableGrid">
    <w:name w:val="Table Grid"/>
    <w:basedOn w:val="TableNormal"/>
    <w:rsid w:val="009F3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411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26822.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sa/WG4_CODEC/TSGS4_131-bis-e/Docs/S4-25073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4_CODEC/TSGS4_131-bis-e/Docs/S4-25073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WorkItem/WorkItemDetails.aspx?workitemId=10600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RBI5PAMIO524-1616901215-46503</_dlc_DocId>
    <_dlc_DocIdUrl xmlns="71c5aaf6-e6ce-465b-b873-5148d2a4c105">
      <Url>https://nokia.sharepoint.com/sites/gxp/_layouts/15/DocIdRedir.aspx?ID=RBI5PAMIO524-1616901215-46503</Url>
      <Description>RBI5PAMIO524-1616901215-46503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246</TotalTime>
  <Pages>1</Pages>
  <Words>1086</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318</cp:revision>
  <dcterms:created xsi:type="dcterms:W3CDTF">2016-08-12T13:53:00Z</dcterms:created>
  <dcterms:modified xsi:type="dcterms:W3CDTF">2025-05-09T02:56:00Z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77aaf3ff-ae11-4d8d-a895-40e97f143d1e</vt:lpwstr>
  </property>
</Properties>
</file>